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5FC" w:rsidRPr="000635FC" w:rsidRDefault="000635FC" w:rsidP="000635FC">
      <w:pPr>
        <w:rPr>
          <w:sz w:val="28"/>
          <w:szCs w:val="28"/>
          <w:lang w:eastAsia="bg-BG"/>
        </w:rPr>
      </w:pPr>
      <w:r w:rsidRPr="000635FC">
        <w:rPr>
          <w:sz w:val="28"/>
          <w:szCs w:val="28"/>
          <w:lang w:eastAsia="bg-BG"/>
        </w:rPr>
        <w:t>Прочетено в:</w:t>
      </w:r>
    </w:p>
    <w:p w:rsidR="000635FC" w:rsidRDefault="008753F3" w:rsidP="000635FC">
      <w:pPr>
        <w:autoSpaceDE w:val="0"/>
        <w:autoSpaceDN w:val="0"/>
        <w:adjustRightInd w:val="0"/>
        <w:spacing w:after="0" w:line="240" w:lineRule="auto"/>
        <w:rPr>
          <w:rFonts w:ascii="NeoTechBgRegular" w:eastAsia="Times New Roman" w:hAnsi="NeoTechBgRegular" w:cs="Times New Roman"/>
          <w:color w:val="64C5D0"/>
          <w:sz w:val="36"/>
          <w:szCs w:val="36"/>
          <w:lang w:eastAsia="bg-BG"/>
        </w:rPr>
      </w:pPr>
      <w:r w:rsidRPr="008753F3">
        <w:rPr>
          <w:rFonts w:ascii="NeoTechBgRegular" w:eastAsia="Times New Roman" w:hAnsi="NeoTechBgRegular" w:cs="Times New Roman"/>
          <w:color w:val="64C5D0"/>
          <w:sz w:val="42"/>
          <w:szCs w:val="42"/>
          <w:lang w:eastAsia="bg-BG"/>
        </w:rPr>
        <w:t>програма</w:t>
      </w:r>
      <w:r w:rsidR="000635FC">
        <w:rPr>
          <w:rFonts w:ascii="NeoTechBgRegular" w:eastAsia="Times New Roman" w:hAnsi="NeoTechBgRegular" w:cs="Times New Roman"/>
          <w:color w:val="64C5D0"/>
          <w:sz w:val="42"/>
          <w:szCs w:val="42"/>
          <w:lang w:eastAsia="bg-BG"/>
        </w:rPr>
        <w:t>та-</w:t>
      </w:r>
      <w:r w:rsidR="000635FC" w:rsidRPr="000635FC">
        <w:rPr>
          <w:rFonts w:ascii="NeoTechBgRegular" w:eastAsia="Times New Roman" w:hAnsi="NeoTechBgRegular" w:cs="Times New Roman"/>
          <w:color w:val="64C5D0"/>
          <w:sz w:val="36"/>
          <w:szCs w:val="36"/>
          <w:lang w:eastAsia="bg-BG"/>
        </w:rPr>
        <w:t>единственият безплатен културен гайд за София</w:t>
      </w:r>
    </w:p>
    <w:p w:rsidR="000635FC" w:rsidRDefault="000635FC" w:rsidP="000635FC">
      <w:pPr>
        <w:autoSpaceDE w:val="0"/>
        <w:autoSpaceDN w:val="0"/>
        <w:adjustRightInd w:val="0"/>
        <w:spacing w:after="0" w:line="240" w:lineRule="auto"/>
        <w:rPr>
          <w:rFonts w:cs="EgyptianBg-Light"/>
          <w:color w:val="1A171B"/>
          <w:sz w:val="18"/>
          <w:szCs w:val="18"/>
        </w:rPr>
      </w:pPr>
      <w:r w:rsidRPr="000635FC">
        <w:rPr>
          <w:rFonts w:ascii="EgyptianBg-Light" w:hAnsi="EgyptianBg-Light" w:cs="EgyptianBg-Light"/>
          <w:color w:val="1A171B"/>
          <w:sz w:val="18"/>
          <w:szCs w:val="18"/>
        </w:rPr>
        <w:t xml:space="preserve"># </w:t>
      </w:r>
      <w:r w:rsidRPr="000635FC">
        <w:rPr>
          <w:rFonts w:ascii="EgyptianBg-Bold" w:hAnsi="EgyptianBg-Bold" w:cs="EgyptianBg-Bold"/>
          <w:b/>
          <w:bCs/>
          <w:color w:val="1A171B"/>
          <w:sz w:val="18"/>
          <w:szCs w:val="18"/>
        </w:rPr>
        <w:t xml:space="preserve">19 </w:t>
      </w:r>
      <w:r w:rsidRPr="000635FC">
        <w:rPr>
          <w:rFonts w:ascii="EgyptianBg-Regular" w:hAnsi="EgyptianBg-Regular" w:cs="EgyptianBg-Regular"/>
          <w:color w:val="1A171B"/>
          <w:sz w:val="18"/>
          <w:szCs w:val="18"/>
        </w:rPr>
        <w:t xml:space="preserve">– </w:t>
      </w:r>
      <w:r w:rsidRPr="000635FC">
        <w:rPr>
          <w:rFonts w:ascii="EgyptianBg-Bold" w:hAnsi="EgyptianBg-Bold" w:cs="EgyptianBg-Bold"/>
          <w:b/>
          <w:bCs/>
          <w:color w:val="1A171B"/>
          <w:sz w:val="18"/>
          <w:szCs w:val="18"/>
        </w:rPr>
        <w:t xml:space="preserve">25 август </w:t>
      </w:r>
      <w:r w:rsidRPr="000635FC">
        <w:rPr>
          <w:rFonts w:ascii="EgyptianBg-Light" w:hAnsi="EgyptianBg-Light" w:cs="EgyptianBg-Light"/>
          <w:color w:val="1A171B"/>
          <w:sz w:val="18"/>
          <w:szCs w:val="18"/>
        </w:rPr>
        <w:t xml:space="preserve">2016  </w:t>
      </w:r>
    </w:p>
    <w:p w:rsidR="000635FC" w:rsidRPr="000635FC" w:rsidRDefault="000635FC" w:rsidP="000635FC">
      <w:pPr>
        <w:autoSpaceDE w:val="0"/>
        <w:autoSpaceDN w:val="0"/>
        <w:adjustRightInd w:val="0"/>
        <w:spacing w:after="0" w:line="240" w:lineRule="auto"/>
        <w:rPr>
          <w:rFonts w:cs="EgyptianBg-Light"/>
          <w:color w:val="1A171B"/>
          <w:sz w:val="18"/>
          <w:szCs w:val="18"/>
        </w:rPr>
      </w:pPr>
      <w:hyperlink r:id="rId4" w:history="1">
        <w:r w:rsidRPr="00E02E36">
          <w:rPr>
            <w:rStyle w:val="Hyperlink"/>
            <w:rFonts w:cs="EgyptianBg-Light"/>
            <w:sz w:val="18"/>
            <w:szCs w:val="18"/>
            <w:lang w:val="en-US"/>
          </w:rPr>
          <w:t>http</w:t>
        </w:r>
        <w:r w:rsidRPr="00E02E36">
          <w:rPr>
            <w:rStyle w:val="Hyperlink"/>
            <w:rFonts w:cs="EgyptianBg-Light"/>
            <w:sz w:val="18"/>
            <w:szCs w:val="18"/>
          </w:rPr>
          <w:t>://</w:t>
        </w:r>
        <w:r w:rsidRPr="00E02E36">
          <w:rPr>
            <w:rStyle w:val="Hyperlink"/>
            <w:rFonts w:cs="EgyptianBg-Light"/>
            <w:sz w:val="18"/>
            <w:szCs w:val="18"/>
            <w:lang w:val="en-US"/>
          </w:rPr>
          <w:t>www</w:t>
        </w:r>
        <w:r w:rsidRPr="00E02E36">
          <w:rPr>
            <w:rStyle w:val="Hyperlink"/>
            <w:rFonts w:cs="EgyptianBg-Light"/>
            <w:sz w:val="18"/>
            <w:szCs w:val="18"/>
          </w:rPr>
          <w:t>.</w:t>
        </w:r>
        <w:proofErr w:type="spellStart"/>
        <w:r w:rsidRPr="00E02E36">
          <w:rPr>
            <w:rStyle w:val="Hyperlink"/>
            <w:rFonts w:cs="EgyptianBg-Light"/>
            <w:sz w:val="18"/>
            <w:szCs w:val="18"/>
            <w:lang w:val="en-US"/>
          </w:rPr>
          <w:t>programata</w:t>
        </w:r>
        <w:proofErr w:type="spellEnd"/>
        <w:r w:rsidRPr="00E02E36">
          <w:rPr>
            <w:rStyle w:val="Hyperlink"/>
            <w:rFonts w:cs="EgyptianBg-Light"/>
            <w:sz w:val="18"/>
            <w:szCs w:val="18"/>
          </w:rPr>
          <w:t>.</w:t>
        </w:r>
        <w:proofErr w:type="spellStart"/>
        <w:r w:rsidRPr="00E02E36">
          <w:rPr>
            <w:rStyle w:val="Hyperlink"/>
            <w:rFonts w:cs="EgyptianBg-Light"/>
            <w:sz w:val="18"/>
            <w:szCs w:val="18"/>
            <w:lang w:val="en-US"/>
          </w:rPr>
          <w:t>bg</w:t>
        </w:r>
        <w:proofErr w:type="spellEnd"/>
        <w:r w:rsidRPr="00E02E36">
          <w:rPr>
            <w:rStyle w:val="Hyperlink"/>
            <w:rFonts w:cs="EgyptianBg-Light"/>
            <w:sz w:val="18"/>
            <w:szCs w:val="18"/>
          </w:rPr>
          <w:t>/?</w:t>
        </w:r>
        <w:r w:rsidRPr="00E02E36">
          <w:rPr>
            <w:rStyle w:val="Hyperlink"/>
            <w:rFonts w:cs="EgyptianBg-Light"/>
            <w:sz w:val="18"/>
            <w:szCs w:val="18"/>
            <w:lang w:val="en-US"/>
          </w:rPr>
          <w:t>p</w:t>
        </w:r>
        <w:r w:rsidRPr="00E02E36">
          <w:rPr>
            <w:rStyle w:val="Hyperlink"/>
            <w:rFonts w:cs="EgyptianBg-Light"/>
            <w:sz w:val="18"/>
            <w:szCs w:val="18"/>
          </w:rPr>
          <w:t>=55&amp;</w:t>
        </w:r>
        <w:r w:rsidRPr="00E02E36">
          <w:rPr>
            <w:rStyle w:val="Hyperlink"/>
            <w:rFonts w:cs="EgyptianBg-Light"/>
            <w:sz w:val="18"/>
            <w:szCs w:val="18"/>
            <w:lang w:val="en-US"/>
          </w:rPr>
          <w:t>l</w:t>
        </w:r>
        <w:r w:rsidRPr="00E02E36">
          <w:rPr>
            <w:rStyle w:val="Hyperlink"/>
            <w:rFonts w:cs="EgyptianBg-Light"/>
            <w:sz w:val="18"/>
            <w:szCs w:val="18"/>
          </w:rPr>
          <w:t>=1&amp;</w:t>
        </w:r>
        <w:r w:rsidRPr="00E02E36">
          <w:rPr>
            <w:rStyle w:val="Hyperlink"/>
            <w:rFonts w:cs="EgyptianBg-Light"/>
            <w:sz w:val="18"/>
            <w:szCs w:val="18"/>
            <w:lang w:val="en-US"/>
          </w:rPr>
          <w:t>c</w:t>
        </w:r>
        <w:r w:rsidRPr="00E02E36">
          <w:rPr>
            <w:rStyle w:val="Hyperlink"/>
            <w:rFonts w:cs="EgyptianBg-Light"/>
            <w:sz w:val="18"/>
            <w:szCs w:val="18"/>
          </w:rPr>
          <w:t>=1&amp;</w:t>
        </w:r>
        <w:r w:rsidRPr="00E02E36">
          <w:rPr>
            <w:rStyle w:val="Hyperlink"/>
            <w:rFonts w:cs="EgyptianBg-Light"/>
            <w:sz w:val="18"/>
            <w:szCs w:val="18"/>
            <w:lang w:val="en-US"/>
          </w:rPr>
          <w:t>id</w:t>
        </w:r>
        <w:r w:rsidRPr="00E02E36">
          <w:rPr>
            <w:rStyle w:val="Hyperlink"/>
            <w:rFonts w:cs="EgyptianBg-Light"/>
            <w:sz w:val="18"/>
            <w:szCs w:val="18"/>
          </w:rPr>
          <w:t>=92035</w:t>
        </w:r>
      </w:hyperlink>
      <w:r w:rsidRPr="000635FC">
        <w:rPr>
          <w:rFonts w:cs="EgyptianBg-Light"/>
          <w:color w:val="1A171B"/>
          <w:sz w:val="18"/>
          <w:szCs w:val="18"/>
        </w:rPr>
        <w:t xml:space="preserve"> </w:t>
      </w:r>
      <w:bookmarkStart w:id="0" w:name="_GoBack"/>
      <w:bookmarkEnd w:id="0"/>
    </w:p>
    <w:p w:rsidR="008753F3" w:rsidRDefault="008753F3" w:rsidP="008753F3">
      <w:pPr>
        <w:pBdr>
          <w:bottom w:val="single" w:sz="6" w:space="4" w:color="000000"/>
        </w:pBdr>
        <w:spacing w:after="0" w:line="240" w:lineRule="auto"/>
        <w:outlineLvl w:val="4"/>
        <w:rPr>
          <w:rFonts w:ascii="NeoTechBgRegular" w:eastAsia="Times New Roman" w:hAnsi="NeoTechBgRegular" w:cs="Times New Roman"/>
          <w:color w:val="64C5D0"/>
          <w:sz w:val="42"/>
          <w:szCs w:val="42"/>
          <w:lang w:eastAsia="bg-BG"/>
        </w:rPr>
      </w:pPr>
    </w:p>
    <w:p w:rsidR="008753F3" w:rsidRPr="000635FC" w:rsidRDefault="008753F3" w:rsidP="00CC5D04">
      <w:pPr>
        <w:autoSpaceDE w:val="0"/>
        <w:autoSpaceDN w:val="0"/>
        <w:adjustRightInd w:val="0"/>
        <w:spacing w:after="0" w:line="240" w:lineRule="auto"/>
        <w:rPr>
          <w:rFonts w:cs="HSCompactBg-Regular"/>
          <w:color w:val="1A171B"/>
          <w:sz w:val="42"/>
          <w:szCs w:val="42"/>
        </w:rPr>
      </w:pPr>
    </w:p>
    <w:p w:rsidR="00CC5D04" w:rsidRPr="000635FC" w:rsidRDefault="00CC5D04" w:rsidP="00CC5D04">
      <w:pPr>
        <w:autoSpaceDE w:val="0"/>
        <w:autoSpaceDN w:val="0"/>
        <w:adjustRightInd w:val="0"/>
        <w:spacing w:after="0" w:line="240" w:lineRule="auto"/>
        <w:rPr>
          <w:rFonts w:cs="HSCompactBg-Regular"/>
          <w:color w:val="1A171B"/>
          <w:sz w:val="42"/>
          <w:szCs w:val="42"/>
        </w:rPr>
      </w:pPr>
      <w:r>
        <w:rPr>
          <w:rFonts w:ascii="HSCompactBg-Regular" w:hAnsi="HSCompactBg-Regular" w:cs="HSCompactBg-Regular"/>
          <w:color w:val="1A171B"/>
          <w:sz w:val="42"/>
          <w:szCs w:val="42"/>
        </w:rPr>
        <w:t>НЕЛИ ПИНТЕВА-БАНС</w:t>
      </w:r>
      <w:r w:rsidRPr="000635FC">
        <w:rPr>
          <w:rFonts w:cs="HSCompactBg-Regular"/>
          <w:color w:val="1A171B"/>
          <w:sz w:val="42"/>
          <w:szCs w:val="42"/>
        </w:rPr>
        <w:t xml:space="preserve"> </w:t>
      </w:r>
      <w:r w:rsidRPr="00CC5D04">
        <w:rPr>
          <w:rFonts w:cs="HSCompactBg-Regular"/>
          <w:noProof/>
          <w:color w:val="1A171B"/>
          <w:sz w:val="42"/>
          <w:szCs w:val="42"/>
          <w:lang w:eastAsia="bg-BG"/>
        </w:rPr>
        <w:drawing>
          <wp:inline distT="0" distB="0" distL="0" distR="0">
            <wp:extent cx="2809875" cy="20669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  <w:sz w:val="15"/>
          <w:szCs w:val="15"/>
        </w:rPr>
      </w:pPr>
    </w:p>
    <w:p w:rsid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  <w:sz w:val="15"/>
          <w:szCs w:val="15"/>
        </w:rPr>
      </w:pP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Лятната естрада в Борисовата се стяга за екшън с</w:t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музиката от Индиана Джоунс и Мисията невъзмож-</w:t>
      </w:r>
      <w:r w:rsidRPr="00CC5D04">
        <w:rPr>
          <w:rFonts w:ascii="HSGroteskBg-Light" w:hAnsi="HSGroteskBg-Light" w:cs="HSGroteskBg-Light"/>
          <w:color w:val="1A171B"/>
        </w:rPr>
        <w:tab/>
      </w:r>
      <w:r w:rsidRPr="00CC5D04">
        <w:rPr>
          <w:rFonts w:ascii="HSGroteskBg-Light" w:hAnsi="HSGroteskBg-Light" w:cs="HSGroteskBg-Light"/>
          <w:color w:val="1A171B"/>
        </w:rPr>
        <w:tab/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на. Водач на експедициите по петолинието е Нели</w:t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Пинтева-Банс – основател на трио Еолина и изкусен</w:t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изпълнител на барокова музика с виола д’аморе.</w:t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След концерта по случай влизането на България в ЕС,</w:t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изнесен в ООН Женева, тя отново вдига палка пред</w:t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Софийския духов оркестър, а в програмата звучи и</w:t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латино джаз – с Бразилия на Ари Баросо, Кариока на</w:t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Венсан Юманс, Дяволска салса на Кзавие Тибо и Жак</w:t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Дьолапор, Либертанго на Астор Пиацола и Соул Боса</w:t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Нова на Куинси Джоунс. Сядаме пред сцената без</w:t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билети, а ако над нас се настанят дъждовни облаци,</w:t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музикантите ще ни чакат на същото място и по</w:t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HSGroteskBg-Light" w:hAnsi="HSGroteskBg-Light" w:cs="HSGroteskBg-Light"/>
          <w:color w:val="1A171B"/>
        </w:rPr>
      </w:pPr>
      <w:r w:rsidRPr="00CC5D04">
        <w:rPr>
          <w:rFonts w:ascii="HSGroteskBg-Light" w:hAnsi="HSGroteskBg-Light" w:cs="HSGroteskBg-Light"/>
          <w:color w:val="1A171B"/>
        </w:rPr>
        <w:t>същото време на следващия ден, 28 август.</w:t>
      </w:r>
    </w:p>
    <w:p w:rsidR="00CC5D04" w:rsidRPr="00CC5D04" w:rsidRDefault="00CC5D04" w:rsidP="00CC5D04">
      <w:pPr>
        <w:autoSpaceDE w:val="0"/>
        <w:autoSpaceDN w:val="0"/>
        <w:adjustRightInd w:val="0"/>
        <w:spacing w:after="0" w:line="240" w:lineRule="auto"/>
        <w:rPr>
          <w:rFonts w:ascii="EgyptianBg-Bold" w:hAnsi="EgyptianBg-Bold" w:cs="EgyptianBg-Bold"/>
          <w:b/>
          <w:bCs/>
          <w:color w:val="1A171B"/>
        </w:rPr>
      </w:pPr>
      <w:r w:rsidRPr="00CC5D04">
        <w:rPr>
          <w:rFonts w:ascii="EgyptianBg-Bold" w:hAnsi="EgyptianBg-Bold" w:cs="EgyptianBg-Bold"/>
          <w:b/>
          <w:bCs/>
          <w:color w:val="1A171B"/>
        </w:rPr>
        <w:t>Борисовата градина, 27 август, 19:00</w:t>
      </w:r>
    </w:p>
    <w:sectPr w:rsidR="00CC5D04" w:rsidRPr="00CC5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TechBgRegular">
    <w:altName w:val="Times New Roman"/>
    <w:panose1 w:val="00000000000000000000"/>
    <w:charset w:val="00"/>
    <w:family w:val="roman"/>
    <w:notTrueType/>
    <w:pitch w:val="default"/>
  </w:font>
  <w:font w:name="EgyptianBg-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gyptianBg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EgyptianBg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SCompactBg-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SGroteskBg-Ligh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04"/>
    <w:rsid w:val="000635FC"/>
    <w:rsid w:val="004906A3"/>
    <w:rsid w:val="008753F3"/>
    <w:rsid w:val="00CC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F12874-261F-439B-AEA6-F2B96AF1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35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://www.programata.bg/?p=55&amp;l=1&amp;c=1&amp;id=92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zveti lilova</dc:creator>
  <cp:keywords/>
  <dc:description/>
  <cp:lastModifiedBy>zveti lilova</cp:lastModifiedBy>
  <cp:revision>2</cp:revision>
  <dcterms:created xsi:type="dcterms:W3CDTF">2016-08-19T07:45:00Z</dcterms:created>
  <dcterms:modified xsi:type="dcterms:W3CDTF">2016-08-19T08:10:00Z</dcterms:modified>
</cp:coreProperties>
</file>